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6371972.xml.htm"/>
      <w:bookmarkStart w:id="1" w:name="kswkform4_17763719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Salus Thomas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LIFECORE BIOMEDICAL,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3515 LYMAN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CHASKA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LIFECORE BIOMEDICAL, INC. \DE\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LFCR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Administration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5.2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246,333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number of shares withheld by the issuer to satisfy applicable tax withholding obligations in connection with the vesting and settlement of an RSU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S. Perlitsh, Attorney-In-Fact for Thomas D Salus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2209" TargetMode="External"/><Relationship Id="rId5" Type="http://schemas.openxmlformats.org/officeDocument/2006/relationships/hyperlink" Target="http://www.sec.gov/cgi-bin/browse-edgar?action=getcompany&amp;CIK=00010052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3254</Characters>
  <CharactersWithSpaces>3790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